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1DB" w:rsidRPr="00347AFD" w:rsidRDefault="005061DB" w:rsidP="005061DB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5061DB" w:rsidRPr="00347AFD" w:rsidRDefault="005061DB" w:rsidP="005061D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5061DB" w:rsidRPr="00B71431" w:rsidRDefault="00E859CF" w:rsidP="005061DB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17" w:lineRule="exact"/>
        <w:jc w:val="center"/>
        <w:rPr>
          <w:spacing w:val="-3"/>
          <w:sz w:val="24"/>
          <w:szCs w:val="24"/>
        </w:rPr>
      </w:pPr>
      <w:r>
        <w:rPr>
          <w:sz w:val="24"/>
          <w:szCs w:val="24"/>
        </w:rPr>
        <w:t>ГС</w:t>
      </w:r>
      <w:r w:rsidR="005061DB" w:rsidRPr="008B4111">
        <w:rPr>
          <w:sz w:val="24"/>
          <w:szCs w:val="24"/>
        </w:rPr>
        <w:t>.</w:t>
      </w:r>
      <w:r w:rsidR="007D274E">
        <w:rPr>
          <w:sz w:val="24"/>
          <w:szCs w:val="24"/>
        </w:rPr>
        <w:t>0</w:t>
      </w:r>
      <w:r w:rsidR="0075659D">
        <w:rPr>
          <w:sz w:val="24"/>
          <w:szCs w:val="24"/>
        </w:rPr>
        <w:t>5</w:t>
      </w:r>
      <w:r w:rsidR="005061DB">
        <w:t xml:space="preserve"> </w:t>
      </w:r>
      <w:r w:rsidR="007D274E">
        <w:rPr>
          <w:sz w:val="24"/>
        </w:rPr>
        <w:t>«</w:t>
      </w:r>
      <w:r w:rsidR="0075659D">
        <w:rPr>
          <w:sz w:val="24"/>
        </w:rPr>
        <w:t>Основы бережливого производства</w:t>
      </w:r>
      <w:r w:rsidR="007D274E">
        <w:rPr>
          <w:sz w:val="24"/>
        </w:rPr>
        <w:t>»</w:t>
      </w:r>
    </w:p>
    <w:p w:rsidR="005061DB" w:rsidRPr="00347AFD" w:rsidRDefault="005061DB" w:rsidP="005061D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5061DB" w:rsidRPr="00347AFD" w:rsidTr="001B6067">
        <w:tc>
          <w:tcPr>
            <w:tcW w:w="537" w:type="dxa"/>
          </w:tcPr>
          <w:p w:rsidR="005061DB" w:rsidRPr="00347AFD" w:rsidRDefault="005061DB" w:rsidP="00090D69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5061DB" w:rsidRPr="00347AFD" w:rsidRDefault="005061DB" w:rsidP="00090D69">
            <w:pPr>
              <w:tabs>
                <w:tab w:val="left" w:pos="1765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5061DB" w:rsidRPr="00A1341B" w:rsidRDefault="005061DB" w:rsidP="00090D69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jc w:val="both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>Рабочая программа дисциплины</w:t>
            </w:r>
            <w:r w:rsidR="007E02F8">
              <w:rPr>
                <w:sz w:val="24"/>
              </w:rPr>
              <w:t xml:space="preserve"> социально-гуманитарного цикла</w:t>
            </w:r>
            <w:r w:rsidRPr="00A1341B">
              <w:rPr>
                <w:sz w:val="24"/>
                <w:szCs w:val="24"/>
              </w:rPr>
              <w:t xml:space="preserve"> </w:t>
            </w:r>
            <w:r w:rsidR="007D274E">
              <w:rPr>
                <w:sz w:val="24"/>
              </w:rPr>
              <w:t>«</w:t>
            </w:r>
            <w:r w:rsidR="0075659D">
              <w:rPr>
                <w:sz w:val="24"/>
              </w:rPr>
              <w:t>Основы бережливого производства</w:t>
            </w:r>
            <w:r w:rsidR="007D274E">
              <w:rPr>
                <w:sz w:val="24"/>
              </w:rPr>
              <w:t xml:space="preserve">» </w:t>
            </w:r>
            <w:r w:rsidRPr="00A1341B">
              <w:rPr>
                <w:sz w:val="24"/>
                <w:szCs w:val="24"/>
              </w:rPr>
              <w:t xml:space="preserve">предназначена для </w:t>
            </w:r>
            <w:r>
              <w:rPr>
                <w:sz w:val="24"/>
                <w:szCs w:val="24"/>
              </w:rPr>
              <w:t>реали</w:t>
            </w:r>
            <w:r w:rsidRPr="00A1341B">
              <w:rPr>
                <w:sz w:val="24"/>
                <w:szCs w:val="24"/>
              </w:rPr>
              <w:t xml:space="preserve">зации образовательной программы среднего </w:t>
            </w:r>
            <w:r w:rsidR="007E02F8">
              <w:rPr>
                <w:sz w:val="24"/>
                <w:szCs w:val="24"/>
              </w:rPr>
              <w:t>профессионального</w:t>
            </w:r>
            <w:r w:rsidRPr="00A1341B">
              <w:rPr>
                <w:sz w:val="24"/>
                <w:szCs w:val="24"/>
              </w:rPr>
              <w:t xml:space="preserve"> образования в пределах освоения образовательной </w:t>
            </w:r>
            <w:r>
              <w:rPr>
                <w:sz w:val="24"/>
                <w:szCs w:val="24"/>
              </w:rPr>
              <w:t>п</w:t>
            </w:r>
            <w:r w:rsidRPr="00B71431">
              <w:rPr>
                <w:spacing w:val="-3"/>
                <w:sz w:val="24"/>
                <w:szCs w:val="24"/>
              </w:rPr>
              <w:t xml:space="preserve">о специальности </w:t>
            </w:r>
            <w:r>
              <w:rPr>
                <w:spacing w:val="-3"/>
                <w:sz w:val="24"/>
                <w:szCs w:val="24"/>
              </w:rPr>
              <w:t>3</w:t>
            </w:r>
            <w:r w:rsidRPr="00875784">
              <w:rPr>
                <w:spacing w:val="-3"/>
                <w:sz w:val="24"/>
                <w:szCs w:val="24"/>
              </w:rPr>
              <w:t>8.02.07 «Банковское дело»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A1341B">
              <w:rPr>
                <w:sz w:val="24"/>
                <w:szCs w:val="24"/>
              </w:rPr>
              <w:t xml:space="preserve">на базе </w:t>
            </w:r>
            <w:r w:rsidR="00A85A5C">
              <w:rPr>
                <w:sz w:val="24"/>
                <w:szCs w:val="24"/>
              </w:rPr>
              <w:t xml:space="preserve">среднего </w:t>
            </w:r>
            <w:r w:rsidRPr="00A1341B">
              <w:rPr>
                <w:sz w:val="24"/>
                <w:szCs w:val="24"/>
              </w:rPr>
              <w:t xml:space="preserve">общего образования. 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090D69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5061DB" w:rsidRPr="00347AFD" w:rsidRDefault="005061DB" w:rsidP="00090D69">
            <w:pPr>
              <w:tabs>
                <w:tab w:val="left" w:pos="1765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E02F8" w:rsidRPr="00A1341B" w:rsidRDefault="005061DB" w:rsidP="00090D69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63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В учебных планах место учебной дисциплины </w:t>
            </w:r>
            <w:r w:rsidR="007D274E">
              <w:rPr>
                <w:sz w:val="24"/>
              </w:rPr>
              <w:t>«</w:t>
            </w:r>
            <w:r w:rsidR="00FC43AB">
              <w:rPr>
                <w:sz w:val="24"/>
              </w:rPr>
              <w:t>Основы бережливого производства</w:t>
            </w:r>
            <w:r w:rsidR="007D274E">
              <w:rPr>
                <w:sz w:val="24"/>
              </w:rPr>
              <w:t>»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A1341B">
              <w:t xml:space="preserve"> </w:t>
            </w:r>
            <w:r w:rsidRPr="00A1341B">
              <w:rPr>
                <w:sz w:val="24"/>
                <w:szCs w:val="24"/>
              </w:rPr>
              <w:t>определено в составе</w:t>
            </w:r>
            <w:r w:rsidR="007E02F8">
              <w:rPr>
                <w:sz w:val="24"/>
              </w:rPr>
              <w:t xml:space="preserve"> социально-гуманитарного цикла </w:t>
            </w:r>
            <w:r w:rsidR="00FC43AB">
              <w:rPr>
                <w:sz w:val="24"/>
              </w:rPr>
              <w:t>о</w:t>
            </w:r>
            <w:r w:rsidR="007E02F8">
              <w:rPr>
                <w:sz w:val="24"/>
              </w:rPr>
              <w:t>бразовательной программы в соответствии с ФГОС СПО по специальности 38.02.07 «Банковское дело».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090D69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5061DB" w:rsidRPr="00347AFD" w:rsidRDefault="005061DB" w:rsidP="00090D69">
            <w:pPr>
              <w:tabs>
                <w:tab w:val="left" w:pos="1765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5061DB" w:rsidRDefault="005061DB" w:rsidP="00090D69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pacing w:val="-1"/>
                <w:sz w:val="24"/>
                <w:szCs w:val="24"/>
              </w:rPr>
            </w:pPr>
            <w:r w:rsidRPr="0041797A">
              <w:rPr>
                <w:sz w:val="24"/>
                <w:szCs w:val="24"/>
              </w:rPr>
              <w:t xml:space="preserve">Количество часов по учебному плану: обязательная аудиторная учебная нагрузка </w:t>
            </w:r>
            <w:r w:rsidR="007E02F8">
              <w:rPr>
                <w:spacing w:val="-1"/>
                <w:sz w:val="24"/>
                <w:szCs w:val="24"/>
              </w:rPr>
              <w:t>–</w:t>
            </w:r>
            <w:r w:rsidRPr="0041797A">
              <w:rPr>
                <w:spacing w:val="-1"/>
                <w:sz w:val="24"/>
                <w:szCs w:val="24"/>
              </w:rPr>
              <w:t xml:space="preserve"> </w:t>
            </w:r>
            <w:r w:rsidR="003A61B9">
              <w:rPr>
                <w:spacing w:val="-1"/>
                <w:sz w:val="24"/>
                <w:szCs w:val="24"/>
              </w:rPr>
              <w:t>40</w:t>
            </w:r>
            <w:r w:rsidR="007E02F8">
              <w:rPr>
                <w:spacing w:val="-1"/>
                <w:sz w:val="24"/>
                <w:szCs w:val="24"/>
              </w:rPr>
              <w:t xml:space="preserve"> часов</w:t>
            </w:r>
            <w:r w:rsidRPr="0041797A"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в</w:t>
            </w:r>
            <w:r w:rsidRPr="0041797A">
              <w:rPr>
                <w:sz w:val="22"/>
                <w:szCs w:val="22"/>
              </w:rPr>
              <w:t xml:space="preserve"> том числе: теоретических </w:t>
            </w:r>
            <w:r w:rsidR="007D274E">
              <w:rPr>
                <w:spacing w:val="-1"/>
                <w:sz w:val="22"/>
                <w:szCs w:val="22"/>
              </w:rPr>
              <w:t>– 2</w:t>
            </w:r>
            <w:r w:rsidR="00981590">
              <w:rPr>
                <w:spacing w:val="-1"/>
                <w:sz w:val="22"/>
                <w:szCs w:val="22"/>
              </w:rPr>
              <w:t>0</w:t>
            </w:r>
            <w:r w:rsidR="007E02F8">
              <w:rPr>
                <w:spacing w:val="-1"/>
                <w:sz w:val="22"/>
                <w:szCs w:val="22"/>
              </w:rPr>
              <w:t xml:space="preserve"> часов</w:t>
            </w:r>
            <w:r>
              <w:rPr>
                <w:spacing w:val="-1"/>
                <w:sz w:val="22"/>
                <w:szCs w:val="22"/>
              </w:rPr>
              <w:t xml:space="preserve">, </w:t>
            </w:r>
            <w:r w:rsidRPr="008B4111">
              <w:rPr>
                <w:sz w:val="24"/>
                <w:szCs w:val="24"/>
              </w:rPr>
              <w:t>практических</w:t>
            </w:r>
            <w:r>
              <w:rPr>
                <w:spacing w:val="-1"/>
                <w:sz w:val="24"/>
                <w:szCs w:val="24"/>
              </w:rPr>
              <w:t xml:space="preserve"> – </w:t>
            </w:r>
            <w:r w:rsidR="00981590">
              <w:rPr>
                <w:spacing w:val="-1"/>
                <w:sz w:val="24"/>
                <w:szCs w:val="24"/>
              </w:rPr>
              <w:t>20</w:t>
            </w:r>
            <w:r>
              <w:rPr>
                <w:spacing w:val="-1"/>
                <w:sz w:val="24"/>
                <w:szCs w:val="24"/>
              </w:rPr>
              <w:t xml:space="preserve"> часов</w:t>
            </w:r>
            <w:r w:rsidR="007E02F8">
              <w:rPr>
                <w:spacing w:val="-1"/>
                <w:sz w:val="24"/>
                <w:szCs w:val="24"/>
              </w:rPr>
              <w:t>.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  <w:p w:rsidR="005061DB" w:rsidRPr="00A1341B" w:rsidRDefault="005061DB" w:rsidP="00090D69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34"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090D69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</w:tcPr>
          <w:p w:rsidR="005061DB" w:rsidRPr="00347AFD" w:rsidRDefault="005061DB" w:rsidP="00090D69">
            <w:pPr>
              <w:tabs>
                <w:tab w:val="left" w:pos="1765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1F699C" w:rsidRPr="001F699C" w:rsidRDefault="001F699C" w:rsidP="00090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 w:firstLine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699C">
              <w:rPr>
                <w:rFonts w:ascii="Times New Roman" w:hAnsi="Times New Roman"/>
                <w:sz w:val="24"/>
              </w:rPr>
              <w:t xml:space="preserve">Раздел 1 Бережливое производство: основные понятия, принципы, методология, </w:t>
            </w:r>
            <w:proofErr w:type="spellStart"/>
            <w:r w:rsidRPr="001F699C">
              <w:rPr>
                <w:rFonts w:ascii="Times New Roman" w:hAnsi="Times New Roman"/>
                <w:sz w:val="24"/>
              </w:rPr>
              <w:t>проблематизация</w:t>
            </w:r>
            <w:proofErr w:type="spellEnd"/>
          </w:p>
          <w:p w:rsidR="007B3D5F" w:rsidRDefault="00402843" w:rsidP="00090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</w:t>
            </w:r>
            <w:r w:rsidR="00F058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  <w:r w:rsidR="007B3D5F">
              <w:rPr>
                <w:rFonts w:ascii="Times New Roman" w:hAnsi="Times New Roman"/>
                <w:sz w:val="24"/>
              </w:rPr>
              <w:t xml:space="preserve"> </w:t>
            </w:r>
            <w:r w:rsidR="007B3D5F">
              <w:rPr>
                <w:rFonts w:ascii="Times New Roman" w:hAnsi="Times New Roman"/>
                <w:sz w:val="24"/>
              </w:rPr>
              <w:t>Основные понятия и методология бережливого производства</w:t>
            </w:r>
          </w:p>
          <w:p w:rsidR="005061DB" w:rsidRDefault="00814346" w:rsidP="00090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F058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  <w:r w:rsid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  <w:r w:rsidR="00B8065E">
              <w:rPr>
                <w:rFonts w:ascii="Times New Roman" w:hAnsi="Times New Roman"/>
                <w:sz w:val="24"/>
              </w:rPr>
              <w:t xml:space="preserve"> </w:t>
            </w:r>
            <w:r w:rsidR="00B8065E">
              <w:rPr>
                <w:rFonts w:ascii="Times New Roman" w:hAnsi="Times New Roman"/>
                <w:sz w:val="24"/>
              </w:rPr>
              <w:t>Принципы и концепция системы БП. Картирование потока создания ценности. Потери и действия, добавляющие ценность</w:t>
            </w:r>
            <w:r w:rsid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814346" w:rsidRPr="00A1341B" w:rsidRDefault="00814346" w:rsidP="00090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F058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Методы решения проблем</w:t>
            </w:r>
          </w:p>
          <w:p w:rsidR="00402843" w:rsidRPr="00A82713" w:rsidRDefault="00A82713" w:rsidP="00090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 w:firstLine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2713">
              <w:rPr>
                <w:rFonts w:ascii="Times New Roman" w:hAnsi="Times New Roman"/>
                <w:sz w:val="24"/>
              </w:rPr>
              <w:t>Раздел 2 Реализация принципов бережливого производства в профессиональной деятельности</w:t>
            </w:r>
            <w:r w:rsidR="00402843" w:rsidRPr="00A827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02843" w:rsidRDefault="00402843" w:rsidP="00090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</w:t>
            </w:r>
            <w:r w:rsidR="000930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09306A">
              <w:rPr>
                <w:rFonts w:ascii="Times New Roman" w:hAnsi="Times New Roman"/>
                <w:sz w:val="24"/>
              </w:rPr>
              <w:t>Методы и инструменты бережливого производства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02843" w:rsidRDefault="00402843" w:rsidP="00090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2.2.</w:t>
            </w:r>
            <w:r w:rsidR="00C54B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C54B19">
              <w:rPr>
                <w:rFonts w:ascii="Times New Roman" w:hAnsi="Times New Roman"/>
                <w:sz w:val="24"/>
              </w:rPr>
              <w:t>Внедрение методов бережливого производства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061DB" w:rsidRDefault="00402843" w:rsidP="00090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028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2.3. </w:t>
            </w:r>
            <w:r w:rsidR="006F397B">
              <w:rPr>
                <w:rFonts w:ascii="Times New Roman" w:hAnsi="Times New Roman"/>
                <w:sz w:val="24"/>
              </w:rPr>
              <w:t>Технологии лидерства, вовлечения и мотивации персонала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061DB" w:rsidRPr="00246D43" w:rsidRDefault="00E72F1A" w:rsidP="00090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Защита проектов</w:t>
            </w:r>
          </w:p>
        </w:tc>
      </w:tr>
      <w:tr w:rsidR="005061DB" w:rsidRPr="0075659D" w:rsidTr="001B6067">
        <w:tc>
          <w:tcPr>
            <w:tcW w:w="537" w:type="dxa"/>
          </w:tcPr>
          <w:p w:rsidR="005061DB" w:rsidRPr="00347AFD" w:rsidRDefault="005061DB" w:rsidP="00090D69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5061DB" w:rsidRPr="00347AFD" w:rsidRDefault="005061DB" w:rsidP="00090D69">
            <w:pPr>
              <w:tabs>
                <w:tab w:val="left" w:pos="1765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5061DB" w:rsidRPr="00A1341B" w:rsidRDefault="005061DB" w:rsidP="00090D69">
            <w:pPr>
              <w:tabs>
                <w:tab w:val="left" w:pos="553"/>
              </w:tabs>
              <w:spacing w:after="0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5061DB" w:rsidRPr="00A1341B" w:rsidRDefault="005061DB" w:rsidP="00090D69">
            <w:pPr>
              <w:pStyle w:val="a4"/>
              <w:numPr>
                <w:ilvl w:val="0"/>
                <w:numId w:val="1"/>
              </w:numPr>
              <w:tabs>
                <w:tab w:val="left" w:pos="267"/>
              </w:tabs>
              <w:spacing w:after="0" w:line="240" w:lineRule="auto"/>
              <w:ind w:left="34" w:right="-108" w:firstLine="0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образование» - </w:t>
            </w:r>
            <w:hyperlink r:id="rId6" w:history="1"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A1341B">
                <w:rPr>
                  <w:rStyle w:val="a6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A1341B">
              <w:rPr>
                <w:rStyle w:val="a6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061DB" w:rsidRPr="00A1341B" w:rsidRDefault="005061DB" w:rsidP="00090D69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://</w:t>
              </w:r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5061DB" w:rsidRPr="00A1341B" w:rsidRDefault="005061DB" w:rsidP="00090D69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«Лань» - </w:t>
            </w:r>
            <w:hyperlink r:id="rId8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</w:p>
          <w:p w:rsidR="005061DB" w:rsidRPr="00A1341B" w:rsidRDefault="005061DB" w:rsidP="00090D69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9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</w:p>
          <w:p w:rsidR="005061DB" w:rsidRPr="00A1341B" w:rsidRDefault="005061DB" w:rsidP="00090D69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10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https://znanium.com/</w:t>
              </w:r>
            </w:hyperlink>
          </w:p>
          <w:p w:rsidR="005061DB" w:rsidRPr="00A1341B" w:rsidRDefault="005061DB" w:rsidP="00090D69">
            <w:pPr>
              <w:pStyle w:val="a4"/>
              <w:numPr>
                <w:ilvl w:val="0"/>
                <w:numId w:val="1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1" w:history="1">
              <w:r w:rsidRPr="00A1341B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https://ibooks.ru/</w:t>
              </w:r>
            </w:hyperlink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090D69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</w:tcPr>
          <w:p w:rsidR="005061DB" w:rsidRPr="00347AFD" w:rsidRDefault="005061DB" w:rsidP="00090D69">
            <w:pPr>
              <w:tabs>
                <w:tab w:val="left" w:pos="1765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5061DB" w:rsidRPr="00A1341B" w:rsidRDefault="00BC0A1E" w:rsidP="00090D69">
            <w:pPr>
              <w:spacing w:after="0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5061DB" w:rsidRPr="00347AFD" w:rsidTr="001B6067">
        <w:tc>
          <w:tcPr>
            <w:tcW w:w="537" w:type="dxa"/>
          </w:tcPr>
          <w:p w:rsidR="005061DB" w:rsidRPr="00347AFD" w:rsidRDefault="005061DB" w:rsidP="00090D69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5061DB" w:rsidRPr="00347AFD" w:rsidRDefault="005061DB" w:rsidP="00090D69">
            <w:pPr>
              <w:tabs>
                <w:tab w:val="left" w:pos="1765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5061DB" w:rsidRPr="00A1341B" w:rsidRDefault="00090D69" w:rsidP="00090D69">
            <w:pPr>
              <w:spacing w:after="0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Валитова Д.Н</w:t>
            </w:r>
            <w:r w:rsidR="00BC0A1E">
              <w:rPr>
                <w:rFonts w:ascii="Times New Roman" w:hAnsi="Times New Roman"/>
                <w:bCs/>
                <w:sz w:val="24"/>
                <w:szCs w:val="24"/>
              </w:rPr>
              <w:t>.-</w:t>
            </w:r>
            <w:r w:rsidR="00BC0A1E">
              <w:rPr>
                <w:rFonts w:ascii="Times New Roman" w:hAnsi="Times New Roman"/>
                <w:sz w:val="24"/>
                <w:szCs w:val="24"/>
              </w:rPr>
              <w:t>преподаватель.</w:t>
            </w:r>
          </w:p>
        </w:tc>
      </w:tr>
    </w:tbl>
    <w:p w:rsidR="005061DB" w:rsidRPr="00347AFD" w:rsidRDefault="005061DB" w:rsidP="00090D69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Start w:id="1" w:name="_GoBack"/>
      <w:bookmarkEnd w:id="0"/>
      <w:bookmarkEnd w:id="1"/>
    </w:p>
    <w:sectPr w:rsidR="005061DB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DB"/>
    <w:rsid w:val="00090D69"/>
    <w:rsid w:val="0009306A"/>
    <w:rsid w:val="00155FFE"/>
    <w:rsid w:val="001F699C"/>
    <w:rsid w:val="003A61B9"/>
    <w:rsid w:val="00402843"/>
    <w:rsid w:val="005061DB"/>
    <w:rsid w:val="006F397B"/>
    <w:rsid w:val="0075659D"/>
    <w:rsid w:val="007B3D5F"/>
    <w:rsid w:val="007D274E"/>
    <w:rsid w:val="007E02F8"/>
    <w:rsid w:val="00814346"/>
    <w:rsid w:val="00981590"/>
    <w:rsid w:val="009B5F68"/>
    <w:rsid w:val="00A82713"/>
    <w:rsid w:val="00A85A5C"/>
    <w:rsid w:val="00B8065E"/>
    <w:rsid w:val="00BC0A1E"/>
    <w:rsid w:val="00C54B19"/>
    <w:rsid w:val="00E1775A"/>
    <w:rsid w:val="00E72F1A"/>
    <w:rsid w:val="00E859CF"/>
    <w:rsid w:val="00F058BF"/>
    <w:rsid w:val="00F41B61"/>
    <w:rsid w:val="00FC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5061D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5061DB"/>
    <w:rPr>
      <w:color w:val="0563C1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5061DB"/>
    <w:rPr>
      <w:rFonts w:ascii="Calibri" w:eastAsia="Calibri" w:hAnsi="Calibri" w:cs="Times New Roman"/>
    </w:rPr>
  </w:style>
  <w:style w:type="paragraph" w:customStyle="1" w:styleId="1">
    <w:name w:val="Обычный1"/>
    <w:rsid w:val="005061D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5061D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5061DB"/>
    <w:rPr>
      <w:color w:val="0563C1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5061DB"/>
    <w:rPr>
      <w:rFonts w:ascii="Calibri" w:eastAsia="Calibri" w:hAnsi="Calibri" w:cs="Times New Roman"/>
    </w:rPr>
  </w:style>
  <w:style w:type="paragraph" w:customStyle="1" w:styleId="1">
    <w:name w:val="Обычный1"/>
    <w:rsid w:val="005061D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iprbookshop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fspo.ru/" TargetMode="External"/><Relationship Id="rId11" Type="http://schemas.openxmlformats.org/officeDocument/2006/relationships/hyperlink" Target="https://ibook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nanium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Ralina Akhmetzianova</dc:creator>
  <cp:keywords/>
  <dc:description/>
  <cp:lastModifiedBy>admin</cp:lastModifiedBy>
  <cp:revision>24</cp:revision>
  <dcterms:created xsi:type="dcterms:W3CDTF">2024-09-24T18:34:00Z</dcterms:created>
  <dcterms:modified xsi:type="dcterms:W3CDTF">2025-05-28T09:01:00Z</dcterms:modified>
</cp:coreProperties>
</file>